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Default Extension="jpe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97" w:rsidRDefault="009B53D7" w:rsidP="00FE61C8">
      <w:pPr>
        <w:rPr>
          <w:rFonts w:ascii="Times New Roman" w:hAnsi="Times New Roman"/>
          <w:b/>
          <w:sz w:val="22"/>
          <w:u w:val="single"/>
        </w:rPr>
      </w:pPr>
      <w:r w:rsidRPr="00737497">
        <w:rPr>
          <w:rFonts w:ascii="Times New Roman" w:hAnsi="Times New Roman"/>
          <w:b/>
          <w:sz w:val="22"/>
          <w:u w:val="single"/>
        </w:rPr>
        <w:t>Le Retour</w:t>
      </w:r>
    </w:p>
    <w:p w:rsidR="00737497" w:rsidRDefault="00737497" w:rsidP="00FE61C8">
      <w:pPr>
        <w:rPr>
          <w:rFonts w:ascii="Times New Roman" w:hAnsi="Times New Roman"/>
          <w:b/>
          <w:sz w:val="22"/>
          <w:u w:val="single"/>
        </w:rPr>
      </w:pPr>
    </w:p>
    <w:p w:rsidR="00737497" w:rsidRDefault="00737497" w:rsidP="00FE61C8">
      <w:pPr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noProof/>
          <w:sz w:val="22"/>
          <w:u w:val="single"/>
          <w:lang w:eastAsia="fr-FR"/>
        </w:rPr>
        <w:drawing>
          <wp:inline distT="0" distB="0" distL="0" distR="0">
            <wp:extent cx="3357668" cy="2233905"/>
            <wp:effectExtent l="25400" t="0" r="0" b="0"/>
            <wp:docPr id="1" name="Image 0" descr="Retour - Od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our - Odeo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6155" cy="223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3D7" w:rsidRPr="00737497" w:rsidRDefault="009B53D7" w:rsidP="00FE61C8">
      <w:pPr>
        <w:rPr>
          <w:rFonts w:ascii="Times New Roman" w:hAnsi="Times New Roman"/>
          <w:b/>
          <w:sz w:val="22"/>
          <w:u w:val="single"/>
        </w:rPr>
      </w:pPr>
    </w:p>
    <w:p w:rsidR="009B53D7" w:rsidRPr="00737497" w:rsidRDefault="009B53D7" w:rsidP="00FE61C8">
      <w:pPr>
        <w:rPr>
          <w:rFonts w:ascii="Times New Roman" w:hAnsi="Times New Roman"/>
          <w:sz w:val="22"/>
        </w:rPr>
      </w:pPr>
      <w:r w:rsidRPr="00737497">
        <w:rPr>
          <w:rFonts w:ascii="Times New Roman" w:hAnsi="Times New Roman"/>
          <w:sz w:val="22"/>
        </w:rPr>
        <w:t xml:space="preserve">de </w:t>
      </w:r>
      <w:r w:rsidRPr="00737497">
        <w:rPr>
          <w:rFonts w:ascii="Times New Roman" w:hAnsi="Times New Roman"/>
          <w:b/>
          <w:sz w:val="22"/>
        </w:rPr>
        <w:t>Harold Pinter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  <w:r w:rsidRPr="00737497">
        <w:rPr>
          <w:rFonts w:ascii="Times New Roman" w:hAnsi="Times New Roman"/>
          <w:sz w:val="22"/>
        </w:rPr>
        <w:t xml:space="preserve">mise en scène </w:t>
      </w:r>
      <w:r w:rsidRPr="00737497">
        <w:rPr>
          <w:rFonts w:ascii="Times New Roman" w:hAnsi="Times New Roman"/>
          <w:b/>
          <w:sz w:val="22"/>
        </w:rPr>
        <w:t>Luc Bondy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  <w:r w:rsidRPr="00737497">
        <w:rPr>
          <w:rFonts w:ascii="Times New Roman" w:hAnsi="Times New Roman"/>
          <w:sz w:val="22"/>
        </w:rPr>
        <w:t xml:space="preserve">avec notamment </w:t>
      </w:r>
      <w:r w:rsidRPr="00737497">
        <w:rPr>
          <w:rFonts w:ascii="Times New Roman" w:hAnsi="Times New Roman"/>
          <w:b/>
          <w:sz w:val="22"/>
        </w:rPr>
        <w:t xml:space="preserve">Emmanuelle </w:t>
      </w:r>
      <w:proofErr w:type="spellStart"/>
      <w:r w:rsidRPr="00737497">
        <w:rPr>
          <w:rFonts w:ascii="Times New Roman" w:hAnsi="Times New Roman"/>
          <w:b/>
          <w:sz w:val="22"/>
        </w:rPr>
        <w:t>Seigner</w:t>
      </w:r>
      <w:proofErr w:type="spellEnd"/>
      <w:r w:rsidRPr="00737497">
        <w:rPr>
          <w:rFonts w:ascii="Times New Roman" w:hAnsi="Times New Roman"/>
          <w:sz w:val="22"/>
        </w:rPr>
        <w:t xml:space="preserve"> 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</w:p>
    <w:p w:rsidR="009B53D7" w:rsidRPr="00737497" w:rsidRDefault="009B53D7" w:rsidP="00FE61C8">
      <w:pPr>
        <w:rPr>
          <w:rFonts w:ascii="Times New Roman" w:hAnsi="Times New Roman"/>
          <w:b/>
          <w:sz w:val="22"/>
        </w:rPr>
      </w:pPr>
      <w:proofErr w:type="spellStart"/>
      <w:r w:rsidRPr="00737497">
        <w:rPr>
          <w:rFonts w:ascii="Times New Roman" w:hAnsi="Times New Roman"/>
          <w:b/>
          <w:sz w:val="22"/>
        </w:rPr>
        <w:t>Odéon-Théâtre</w:t>
      </w:r>
      <w:proofErr w:type="spellEnd"/>
      <w:r w:rsidRPr="00737497">
        <w:rPr>
          <w:rFonts w:ascii="Times New Roman" w:hAnsi="Times New Roman"/>
          <w:b/>
          <w:sz w:val="22"/>
        </w:rPr>
        <w:t xml:space="preserve"> de l'Europe</w:t>
      </w:r>
    </w:p>
    <w:p w:rsidR="009B53D7" w:rsidRPr="00737497" w:rsidRDefault="009B53D7" w:rsidP="00FE61C8">
      <w:pPr>
        <w:rPr>
          <w:rFonts w:ascii="Times New Roman" w:hAnsi="Times New Roman"/>
          <w:b/>
          <w:sz w:val="22"/>
        </w:rPr>
      </w:pPr>
      <w:r w:rsidRPr="00737497">
        <w:rPr>
          <w:rFonts w:ascii="Times New Roman" w:hAnsi="Times New Roman"/>
          <w:b/>
          <w:sz w:val="22"/>
        </w:rPr>
        <w:t>Jeudi 29 novembre 2012, 20h</w:t>
      </w:r>
    </w:p>
    <w:p w:rsidR="009B53D7" w:rsidRPr="00737497" w:rsidRDefault="009B53D7" w:rsidP="00FE61C8">
      <w:pPr>
        <w:rPr>
          <w:rFonts w:ascii="Times New Roman" w:hAnsi="Times New Roman"/>
          <w:b/>
          <w:sz w:val="22"/>
        </w:rPr>
      </w:pPr>
      <w:r w:rsidRPr="00737497">
        <w:rPr>
          <w:rFonts w:ascii="Times New Roman" w:hAnsi="Times New Roman"/>
          <w:b/>
          <w:sz w:val="22"/>
        </w:rPr>
        <w:t xml:space="preserve">Durée 2h environ </w:t>
      </w:r>
    </w:p>
    <w:p w:rsidR="009B53D7" w:rsidRPr="00737497" w:rsidRDefault="009B53D7" w:rsidP="00FE61C8">
      <w:pPr>
        <w:rPr>
          <w:rFonts w:ascii="Times New Roman" w:hAnsi="Times New Roman"/>
          <w:b/>
          <w:sz w:val="22"/>
        </w:rPr>
      </w:pPr>
      <w:r w:rsidRPr="00737497">
        <w:rPr>
          <w:rFonts w:ascii="Times New Roman" w:hAnsi="Times New Roman"/>
          <w:b/>
          <w:sz w:val="22"/>
        </w:rPr>
        <w:t>Création</w:t>
      </w:r>
    </w:p>
    <w:p w:rsidR="009B53D7" w:rsidRPr="00737497" w:rsidRDefault="009B53D7" w:rsidP="00FE61C8">
      <w:pPr>
        <w:rPr>
          <w:rFonts w:ascii="Times New Roman" w:hAnsi="Times New Roman"/>
          <w:b/>
          <w:sz w:val="22"/>
        </w:rPr>
      </w:pPr>
      <w:r w:rsidRPr="00737497">
        <w:rPr>
          <w:rFonts w:ascii="Times New Roman" w:hAnsi="Times New Roman"/>
          <w:b/>
          <w:sz w:val="22"/>
        </w:rPr>
        <w:t>Rencontre avec l’équipe artistique à l’issue de la représentation (sous réserve)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</w:p>
    <w:p w:rsidR="00737497" w:rsidRPr="00737497" w:rsidRDefault="009B53D7" w:rsidP="00FE61C8">
      <w:pPr>
        <w:rPr>
          <w:rFonts w:ascii="Times New Roman" w:hAnsi="Times New Roman"/>
          <w:sz w:val="22"/>
        </w:rPr>
      </w:pPr>
      <w:r w:rsidRPr="00737497">
        <w:rPr>
          <w:rFonts w:ascii="Times New Roman" w:hAnsi="Times New Roman"/>
          <w:sz w:val="22"/>
        </w:rPr>
        <w:t xml:space="preserve">Tarif : 28 € / Moins de 26 ans : 16 € </w:t>
      </w:r>
    </w:p>
    <w:p w:rsidR="009B53D7" w:rsidRPr="00737497" w:rsidRDefault="00737497" w:rsidP="00737497">
      <w:pPr>
        <w:widowControl w:val="0"/>
        <w:autoSpaceDE w:val="0"/>
        <w:autoSpaceDN w:val="0"/>
        <w:adjustRightInd w:val="0"/>
        <w:spacing w:before="28" w:after="28" w:line="161" w:lineRule="atLeast"/>
        <w:jc w:val="both"/>
        <w:rPr>
          <w:rFonts w:ascii="Times New Roman" w:hAnsi="Times New Roman" w:cs="Times New Roman"/>
          <w:kern w:val="1"/>
          <w:sz w:val="22"/>
        </w:rPr>
      </w:pPr>
      <w:r w:rsidRPr="00737497">
        <w:rPr>
          <w:rFonts w:ascii="Times New Roman" w:hAnsi="Times New Roman" w:cs="Times New Roman"/>
          <w:kern w:val="1"/>
          <w:sz w:val="22"/>
        </w:rPr>
        <w:t xml:space="preserve">Pour réserver vos places, merci de vous rendre sur notre site internet </w:t>
      </w:r>
      <w:hyperlink r:id="rId6" w:history="1">
        <w:r w:rsidRPr="00737497">
          <w:rPr>
            <w:rStyle w:val="Lienhypertexte"/>
            <w:rFonts w:ascii="Times New Roman" w:hAnsi="Times New Roman" w:cs="Times New Roman"/>
            <w:kern w:val="1"/>
            <w:sz w:val="22"/>
          </w:rPr>
          <w:t>www.ctge.fr</w:t>
        </w:r>
      </w:hyperlink>
      <w:r w:rsidRPr="00737497">
        <w:rPr>
          <w:rFonts w:ascii="Times New Roman" w:hAnsi="Times New Roman" w:cs="Times New Roman"/>
          <w:kern w:val="1"/>
          <w:sz w:val="22"/>
        </w:rPr>
        <w:t>, rubrique « Réserver »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  <w:r w:rsidRPr="00737497">
        <w:rPr>
          <w:rFonts w:ascii="Times New Roman" w:hAnsi="Times New Roman"/>
          <w:sz w:val="22"/>
        </w:rPr>
        <w:t>Distribution des places devant le contrôle à partir de 19h30 par un membre du CTGE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</w:p>
    <w:p w:rsidR="009B53D7" w:rsidRPr="00737497" w:rsidRDefault="009B53D7" w:rsidP="00FE61C8">
      <w:pPr>
        <w:rPr>
          <w:rFonts w:ascii="Times New Roman" w:hAnsi="Times New Roman"/>
          <w:b/>
          <w:i/>
          <w:sz w:val="22"/>
        </w:rPr>
      </w:pPr>
      <w:r w:rsidRPr="00737497">
        <w:rPr>
          <w:rFonts w:ascii="Times New Roman" w:hAnsi="Times New Roman"/>
          <w:b/>
          <w:i/>
          <w:sz w:val="22"/>
        </w:rPr>
        <w:t>« Tu devrais peut-être réveiller quelqu'un ? Dire que tu es là ? - Pas à cette heure-ci. Il est trop tard. »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</w:p>
    <w:p w:rsidR="009B53D7" w:rsidRPr="00737497" w:rsidRDefault="009B53D7" w:rsidP="00FE61C8">
      <w:pPr>
        <w:rPr>
          <w:rFonts w:ascii="Times New Roman" w:hAnsi="Times New Roman"/>
          <w:b/>
          <w:sz w:val="22"/>
        </w:rPr>
      </w:pPr>
      <w:r w:rsidRPr="00737497">
        <w:rPr>
          <w:rFonts w:ascii="Times New Roman" w:hAnsi="Times New Roman"/>
          <w:b/>
          <w:sz w:val="22"/>
        </w:rPr>
        <w:t>Le spectacle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  <w:r w:rsidRPr="00737497">
        <w:rPr>
          <w:rFonts w:ascii="Times New Roman" w:hAnsi="Times New Roman"/>
          <w:sz w:val="22"/>
        </w:rPr>
        <w:t>Le Retour s’ouvre sur le silence d’un individu lisant le journal. En quelques scènes, ce trompe-l’œil va devenir une toile de Lucian Freud ou de Francis Bacon – « une île de la solitude », selon Luc Bondy – et cela uniquement par le rapport des corps, le tranchant des paroles, la charge d’une violence comprimée à l’extrême...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</w:p>
    <w:p w:rsidR="009B53D7" w:rsidRPr="00737497" w:rsidRDefault="009B53D7" w:rsidP="00FE61C8">
      <w:pPr>
        <w:rPr>
          <w:rFonts w:ascii="Times New Roman" w:hAnsi="Times New Roman"/>
          <w:b/>
          <w:sz w:val="22"/>
        </w:rPr>
      </w:pPr>
      <w:r w:rsidRPr="00737497">
        <w:rPr>
          <w:rFonts w:ascii="Times New Roman" w:hAnsi="Times New Roman"/>
          <w:b/>
          <w:sz w:val="22"/>
        </w:rPr>
        <w:t>L’auteur 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  <w:r w:rsidRPr="00737497">
        <w:rPr>
          <w:rFonts w:ascii="Times New Roman" w:hAnsi="Times New Roman"/>
          <w:sz w:val="22"/>
        </w:rPr>
        <w:t xml:space="preserve">Harold Pinter (Londres, 1930-2008) met en scène sa première pièce, The Room (La Chambre), en 1957. Au cours du demi-siècle suivant, il bâtit une œuvre riche de quatre volumes de pièces, qu’il a parfois lui-même adaptées à l’écran ou dirigées sur scène, et de vingt-sept scénarios pour la télévision ou le cinéma (dont The Servant, Accident ou The </w:t>
      </w:r>
      <w:proofErr w:type="spellStart"/>
      <w:r w:rsidRPr="00737497">
        <w:rPr>
          <w:rFonts w:ascii="Times New Roman" w:hAnsi="Times New Roman"/>
          <w:sz w:val="22"/>
        </w:rPr>
        <w:t>Go-Between</w:t>
      </w:r>
      <w:proofErr w:type="spellEnd"/>
      <w:r w:rsidRPr="00737497">
        <w:rPr>
          <w:rFonts w:ascii="Times New Roman" w:hAnsi="Times New Roman"/>
          <w:sz w:val="22"/>
        </w:rPr>
        <w:t xml:space="preserve">), tout en poursuivant épisodiquement sa carrière d’acteur. Lauréat du Prix Nobel de Littérature en 2005, il joue en 2006 son dernier rôle au Royal Court dans </w:t>
      </w:r>
      <w:proofErr w:type="spellStart"/>
      <w:r w:rsidRPr="00737497">
        <w:rPr>
          <w:rFonts w:ascii="Times New Roman" w:hAnsi="Times New Roman"/>
          <w:sz w:val="22"/>
        </w:rPr>
        <w:t>Krapp’s</w:t>
      </w:r>
      <w:proofErr w:type="spellEnd"/>
      <w:r w:rsidRPr="00737497">
        <w:rPr>
          <w:rFonts w:ascii="Times New Roman" w:hAnsi="Times New Roman"/>
          <w:sz w:val="22"/>
        </w:rPr>
        <w:t xml:space="preserve"> Last Tape (La Dernière bande), de Samuel Beckett, à l’occasion du cinquantième anniversaire du théâtre. 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</w:p>
    <w:p w:rsidR="009B53D7" w:rsidRPr="00737497" w:rsidRDefault="009B53D7" w:rsidP="00FE61C8">
      <w:pPr>
        <w:rPr>
          <w:rFonts w:ascii="Times New Roman" w:hAnsi="Times New Roman"/>
          <w:b/>
          <w:sz w:val="22"/>
        </w:rPr>
      </w:pPr>
      <w:r w:rsidRPr="00737497">
        <w:rPr>
          <w:rFonts w:ascii="Times New Roman" w:hAnsi="Times New Roman"/>
          <w:b/>
          <w:sz w:val="22"/>
        </w:rPr>
        <w:t>Le metteur en scène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  <w:r w:rsidRPr="00737497">
        <w:rPr>
          <w:rFonts w:ascii="Times New Roman" w:hAnsi="Times New Roman"/>
          <w:sz w:val="22"/>
        </w:rPr>
        <w:t xml:space="preserve">Né en 1948 à Zurich, Luc Bondy vit une partie de son enfance et de son adolescence à Paris. En 1969, il est engagé comme assistant au Thalia Theater de Hambourg. Deux ans plus tard, il entame une carrière de metteur en scène qui l’amènera à signer une soixantaine de spectacles à ce jour (Genet, Fassbinder, Ionesco, Shakespeare, Goethe, Ibsen, </w:t>
      </w:r>
      <w:proofErr w:type="spellStart"/>
      <w:r w:rsidRPr="00737497">
        <w:rPr>
          <w:rFonts w:ascii="Times New Roman" w:hAnsi="Times New Roman"/>
          <w:sz w:val="22"/>
        </w:rPr>
        <w:t>BothoStrauß</w:t>
      </w:r>
      <w:proofErr w:type="spellEnd"/>
      <w:r w:rsidRPr="00737497">
        <w:rPr>
          <w:rFonts w:ascii="Times New Roman" w:hAnsi="Times New Roman"/>
          <w:sz w:val="22"/>
        </w:rPr>
        <w:t xml:space="preserve">, Beckett...), d'abord à travers l'Allemagne puis dans le monde entier. Luc Bondy, qui dirige les Wiener </w:t>
      </w:r>
      <w:proofErr w:type="spellStart"/>
      <w:r w:rsidRPr="00737497">
        <w:rPr>
          <w:rFonts w:ascii="Times New Roman" w:hAnsi="Times New Roman"/>
          <w:sz w:val="22"/>
        </w:rPr>
        <w:t>Festwochen</w:t>
      </w:r>
      <w:proofErr w:type="spellEnd"/>
      <w:r w:rsidRPr="00737497">
        <w:rPr>
          <w:rFonts w:ascii="Times New Roman" w:hAnsi="Times New Roman"/>
          <w:sz w:val="22"/>
        </w:rPr>
        <w:t xml:space="preserve"> depuis 2001, est directeur de l'</w:t>
      </w:r>
      <w:proofErr w:type="spellStart"/>
      <w:r w:rsidRPr="00737497">
        <w:rPr>
          <w:rFonts w:ascii="Times New Roman" w:hAnsi="Times New Roman"/>
          <w:sz w:val="22"/>
        </w:rPr>
        <w:t>Odéon-Théâtre</w:t>
      </w:r>
      <w:proofErr w:type="spellEnd"/>
      <w:r w:rsidRPr="00737497">
        <w:rPr>
          <w:rFonts w:ascii="Times New Roman" w:hAnsi="Times New Roman"/>
          <w:sz w:val="22"/>
        </w:rPr>
        <w:t xml:space="preserve"> de l'Europe depuis mars 2012.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</w:p>
    <w:p w:rsidR="009B53D7" w:rsidRPr="00737497" w:rsidRDefault="009B53D7" w:rsidP="00FE61C8">
      <w:pPr>
        <w:rPr>
          <w:rFonts w:ascii="Times New Roman" w:hAnsi="Times New Roman"/>
          <w:b/>
          <w:sz w:val="22"/>
        </w:rPr>
      </w:pPr>
      <w:r w:rsidRPr="00737497">
        <w:rPr>
          <w:rFonts w:ascii="Times New Roman" w:hAnsi="Times New Roman"/>
          <w:b/>
          <w:sz w:val="22"/>
        </w:rPr>
        <w:t>Comment venir au théâtre ?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  <w:proofErr w:type="spellStart"/>
      <w:r w:rsidRPr="00737497">
        <w:rPr>
          <w:rFonts w:ascii="Times New Roman" w:hAnsi="Times New Roman"/>
          <w:sz w:val="22"/>
        </w:rPr>
        <w:t>Odéon-Théâtre</w:t>
      </w:r>
      <w:proofErr w:type="spellEnd"/>
      <w:r w:rsidRPr="00737497">
        <w:rPr>
          <w:rFonts w:ascii="Times New Roman" w:hAnsi="Times New Roman"/>
          <w:sz w:val="22"/>
        </w:rPr>
        <w:t xml:space="preserve"> de l'Europe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  <w:r w:rsidRPr="00737497">
        <w:rPr>
          <w:rFonts w:ascii="Times New Roman" w:hAnsi="Times New Roman"/>
          <w:sz w:val="22"/>
        </w:rPr>
        <w:t>Place de l'Odéon</w:t>
      </w:r>
    </w:p>
    <w:p w:rsidR="009B53D7" w:rsidRPr="00737497" w:rsidRDefault="009B53D7" w:rsidP="00FE61C8">
      <w:pPr>
        <w:rPr>
          <w:rFonts w:ascii="Times New Roman" w:hAnsi="Times New Roman"/>
          <w:sz w:val="22"/>
        </w:rPr>
      </w:pPr>
      <w:r w:rsidRPr="00737497">
        <w:rPr>
          <w:rFonts w:ascii="Times New Roman" w:hAnsi="Times New Roman"/>
          <w:sz w:val="22"/>
        </w:rPr>
        <w:t xml:space="preserve">75006 Paris </w:t>
      </w:r>
    </w:p>
    <w:p w:rsidR="009B53D7" w:rsidRPr="00737497" w:rsidRDefault="009B53D7" w:rsidP="00737497">
      <w:pPr>
        <w:pStyle w:val="Paragraphedeliste"/>
        <w:numPr>
          <w:ilvl w:val="0"/>
          <w:numId w:val="3"/>
        </w:numPr>
        <w:rPr>
          <w:rFonts w:ascii="Times New Roman" w:hAnsi="Times New Roman"/>
          <w:sz w:val="22"/>
        </w:rPr>
      </w:pPr>
      <w:r w:rsidRPr="00737497">
        <w:rPr>
          <w:rFonts w:ascii="Times New Roman" w:hAnsi="Times New Roman"/>
          <w:b/>
          <w:sz w:val="22"/>
        </w:rPr>
        <w:t>métro</w:t>
      </w:r>
      <w:r w:rsidRPr="00737497">
        <w:rPr>
          <w:rFonts w:ascii="Times New Roman" w:hAnsi="Times New Roman"/>
          <w:sz w:val="22"/>
        </w:rPr>
        <w:t xml:space="preserve"> lignes 4 et 10, station Odéon</w:t>
      </w:r>
    </w:p>
    <w:p w:rsidR="009B53D7" w:rsidRPr="00737497" w:rsidRDefault="009B53D7" w:rsidP="00737497">
      <w:pPr>
        <w:pStyle w:val="Paragraphedeliste"/>
        <w:numPr>
          <w:ilvl w:val="0"/>
          <w:numId w:val="3"/>
        </w:numPr>
        <w:rPr>
          <w:rFonts w:ascii="Times New Roman" w:hAnsi="Times New Roman"/>
          <w:sz w:val="22"/>
        </w:rPr>
      </w:pPr>
      <w:r w:rsidRPr="00737497">
        <w:rPr>
          <w:rFonts w:ascii="Times New Roman" w:hAnsi="Times New Roman"/>
          <w:b/>
          <w:sz w:val="22"/>
        </w:rPr>
        <w:t>RER</w:t>
      </w:r>
      <w:r w:rsidRPr="00737497">
        <w:rPr>
          <w:rFonts w:ascii="Times New Roman" w:hAnsi="Times New Roman"/>
          <w:sz w:val="22"/>
        </w:rPr>
        <w:t xml:space="preserve"> ligne B, station Luxembourg</w:t>
      </w:r>
    </w:p>
    <w:p w:rsidR="009B53D7" w:rsidRPr="00737497" w:rsidRDefault="009B53D7" w:rsidP="00737497">
      <w:pPr>
        <w:pStyle w:val="Paragraphedeliste"/>
        <w:numPr>
          <w:ilvl w:val="0"/>
          <w:numId w:val="3"/>
        </w:numPr>
        <w:rPr>
          <w:rFonts w:ascii="Times New Roman" w:hAnsi="Times New Roman"/>
          <w:sz w:val="22"/>
        </w:rPr>
      </w:pPr>
      <w:r w:rsidRPr="00737497">
        <w:rPr>
          <w:rFonts w:ascii="Times New Roman" w:hAnsi="Times New Roman"/>
          <w:b/>
          <w:sz w:val="22"/>
        </w:rPr>
        <w:t>bus</w:t>
      </w:r>
      <w:r w:rsidRPr="00737497">
        <w:rPr>
          <w:rFonts w:ascii="Times New Roman" w:hAnsi="Times New Roman"/>
          <w:sz w:val="22"/>
        </w:rPr>
        <w:t xml:space="preserve"> lignes 63, 87, 86, 70, 96 et 58</w:t>
      </w:r>
    </w:p>
    <w:p w:rsidR="009B53D7" w:rsidRPr="00737497" w:rsidRDefault="009B53D7" w:rsidP="00737497">
      <w:pPr>
        <w:pStyle w:val="Paragraphedeliste"/>
        <w:numPr>
          <w:ilvl w:val="0"/>
          <w:numId w:val="3"/>
        </w:numPr>
        <w:rPr>
          <w:rFonts w:ascii="Times New Roman" w:hAnsi="Times New Roman"/>
          <w:sz w:val="22"/>
        </w:rPr>
      </w:pPr>
      <w:r w:rsidRPr="00737497">
        <w:rPr>
          <w:rFonts w:ascii="Times New Roman" w:hAnsi="Times New Roman"/>
          <w:b/>
          <w:sz w:val="22"/>
        </w:rPr>
        <w:t>voiture</w:t>
      </w:r>
      <w:r w:rsidRPr="00737497">
        <w:rPr>
          <w:rFonts w:ascii="Times New Roman" w:hAnsi="Times New Roman"/>
          <w:sz w:val="22"/>
        </w:rPr>
        <w:t xml:space="preserve"> parkings rue Soufflot, Place St Sulpice et rue de l'Ecole de Médecine</w:t>
      </w:r>
    </w:p>
    <w:p w:rsidR="00691F2E" w:rsidRPr="00737497" w:rsidRDefault="009B53D7" w:rsidP="00737497">
      <w:pPr>
        <w:pStyle w:val="Paragraphedeliste"/>
        <w:numPr>
          <w:ilvl w:val="0"/>
          <w:numId w:val="3"/>
        </w:numPr>
        <w:rPr>
          <w:rFonts w:ascii="Times New Roman" w:hAnsi="Times New Roman"/>
          <w:sz w:val="22"/>
        </w:rPr>
      </w:pPr>
      <w:proofErr w:type="spellStart"/>
      <w:r w:rsidRPr="00737497">
        <w:rPr>
          <w:rFonts w:ascii="Times New Roman" w:hAnsi="Times New Roman"/>
          <w:b/>
          <w:sz w:val="22"/>
        </w:rPr>
        <w:t>vélib</w:t>
      </w:r>
      <w:proofErr w:type="spellEnd"/>
      <w:r w:rsidRPr="00737497">
        <w:rPr>
          <w:rFonts w:ascii="Times New Roman" w:hAnsi="Times New Roman"/>
          <w:sz w:val="22"/>
        </w:rPr>
        <w:t xml:space="preserve"> stations 6028, 6017 et 6016</w:t>
      </w:r>
    </w:p>
    <w:sectPr w:rsidR="00691F2E" w:rsidRPr="00737497" w:rsidSect="007A6D7D">
      <w:pgSz w:w="12240" w:h="15840"/>
      <w:pgMar w:top="1417" w:right="1417" w:bottom="1417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856A8F"/>
    <w:multiLevelType w:val="hybridMultilevel"/>
    <w:tmpl w:val="A254D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B3AFB"/>
    <w:multiLevelType w:val="hybridMultilevel"/>
    <w:tmpl w:val="DF58A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B53D7"/>
    <w:rsid w:val="00737497"/>
    <w:rsid w:val="009B53D7"/>
    <w:rsid w:val="00FE61C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88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9B53D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374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yperlink" Target="http://www.ctg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1923</Characters>
  <Application>Microsoft Macintosh Word</Application>
  <DocSecurity>0</DocSecurity>
  <Lines>16</Lines>
  <Paragraphs>3</Paragraphs>
  <ScaleCrop>false</ScaleCrop>
  <Company>獫票楧栮捯洀鉭曮㞱Û뜰⠲쎔딁烊皭〼፥ᙼ䕸忤઱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乩歫椠䱡畳椀㸲㻸ꔿ㌋䬮ꍰ䞮誀圇짗꾬钒붤鏊꣊㥊揤鞁</dc:creator>
  <cp:keywords/>
  <cp:lastModifiedBy>乩歫椠䱡畳椀㸲㻸ꔿ㌋䬮ꍰ䞮誀圇짗꾬钒붤鏊꣊㥊揤鞁</cp:lastModifiedBy>
  <cp:revision>3</cp:revision>
  <dcterms:created xsi:type="dcterms:W3CDTF">2012-10-22T21:38:00Z</dcterms:created>
  <dcterms:modified xsi:type="dcterms:W3CDTF">2012-10-22T21:55:00Z</dcterms:modified>
</cp:coreProperties>
</file>